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3F6" w:rsidRDefault="009706A9" w:rsidP="00F63EA9">
      <w:pPr>
        <w:widowControl w:val="0"/>
        <w:autoSpaceDE w:val="0"/>
        <w:autoSpaceDN w:val="0"/>
        <w:adjustRightInd w:val="0"/>
        <w:rPr>
          <w:rFonts w:ascii="Times New Roman" w:hAnsi="Times New Roman" w:cs="Times New Roman"/>
          <w:sz w:val="84"/>
          <w:szCs w:val="84"/>
        </w:rPr>
      </w:pPr>
      <w:bookmarkStart w:id="0" w:name="_GoBack"/>
      <w:bookmarkEnd w:id="0"/>
      <w:r w:rsidRPr="00CB782F">
        <w:rPr>
          <w:rFonts w:ascii="Times New Roman" w:hAnsi="Times New Roman" w:cs="Times New Roman"/>
          <w:sz w:val="84"/>
          <w:szCs w:val="84"/>
        </w:rPr>
        <w:t>When teachers ask students to consider two</w:t>
      </w:r>
      <w:r w:rsidR="00CB782F" w:rsidRPr="00CB782F">
        <w:rPr>
          <w:rFonts w:ascii="Times New Roman" w:hAnsi="Times New Roman" w:cs="Times New Roman"/>
          <w:sz w:val="84"/>
          <w:szCs w:val="84"/>
        </w:rPr>
        <w:t xml:space="preserve"> </w:t>
      </w:r>
      <w:r w:rsidRPr="00CB782F">
        <w:rPr>
          <w:rFonts w:ascii="Times New Roman" w:hAnsi="Times New Roman" w:cs="Times New Roman"/>
          <w:sz w:val="84"/>
          <w:szCs w:val="84"/>
        </w:rPr>
        <w:t>or more perspectives on a topic or issue, something far beyond</w:t>
      </w:r>
      <w:r w:rsidR="002D5519" w:rsidRPr="00CB782F">
        <w:rPr>
          <w:rFonts w:ascii="Times New Roman" w:hAnsi="Times New Roman" w:cs="Times New Roman"/>
          <w:sz w:val="84"/>
          <w:szCs w:val="84"/>
        </w:rPr>
        <w:t xml:space="preserve"> </w:t>
      </w:r>
      <w:r w:rsidRPr="00CB782F">
        <w:rPr>
          <w:rFonts w:ascii="Times New Roman" w:hAnsi="Times New Roman" w:cs="Times New Roman"/>
          <w:sz w:val="84"/>
          <w:szCs w:val="84"/>
        </w:rPr>
        <w:t>surface knowledge is required: students must think critically and</w:t>
      </w:r>
      <w:r w:rsidR="002D5519" w:rsidRPr="00CB782F">
        <w:rPr>
          <w:rFonts w:ascii="Times New Roman" w:hAnsi="Times New Roman" w:cs="Times New Roman"/>
          <w:sz w:val="84"/>
          <w:szCs w:val="84"/>
        </w:rPr>
        <w:t xml:space="preserve"> </w:t>
      </w:r>
      <w:r w:rsidRPr="00CB782F">
        <w:rPr>
          <w:rFonts w:ascii="Times New Roman" w:hAnsi="Times New Roman" w:cs="Times New Roman"/>
          <w:sz w:val="84"/>
          <w:szCs w:val="84"/>
        </w:rPr>
        <w:t>deeply, assess the validity of their own thinking, and anticipate</w:t>
      </w:r>
      <w:r w:rsidR="00F63EA9">
        <w:rPr>
          <w:rFonts w:ascii="Times New Roman" w:hAnsi="Times New Roman" w:cs="Times New Roman"/>
          <w:sz w:val="84"/>
          <w:szCs w:val="84"/>
        </w:rPr>
        <w:t xml:space="preserve"> </w:t>
      </w:r>
      <w:r w:rsidRPr="00CB782F">
        <w:rPr>
          <w:rFonts w:ascii="Times New Roman" w:hAnsi="Times New Roman" w:cs="Times New Roman"/>
          <w:sz w:val="84"/>
          <w:szCs w:val="84"/>
        </w:rPr>
        <w:t>counterclaims in opposition to their own assertions.</w:t>
      </w:r>
    </w:p>
    <w:p w:rsidR="005D41FB" w:rsidRDefault="005D41FB" w:rsidP="00F63EA9">
      <w:pPr>
        <w:widowControl w:val="0"/>
        <w:autoSpaceDE w:val="0"/>
        <w:autoSpaceDN w:val="0"/>
        <w:adjustRightInd w:val="0"/>
        <w:rPr>
          <w:rFonts w:ascii="Times New Roman" w:hAnsi="Times New Roman" w:cs="Times New Roman"/>
          <w:sz w:val="84"/>
          <w:szCs w:val="84"/>
        </w:rPr>
      </w:pPr>
      <w:r>
        <w:rPr>
          <w:rFonts w:ascii="Times New Roman" w:hAnsi="Times New Roman" w:cs="Times New Roman"/>
          <w:sz w:val="84"/>
          <w:szCs w:val="84"/>
        </w:rPr>
        <w:tab/>
      </w:r>
      <w:r>
        <w:rPr>
          <w:rFonts w:ascii="Times New Roman" w:hAnsi="Times New Roman" w:cs="Times New Roman"/>
          <w:sz w:val="84"/>
          <w:szCs w:val="84"/>
        </w:rPr>
        <w:tab/>
      </w:r>
      <w:r>
        <w:rPr>
          <w:rFonts w:ascii="Times New Roman" w:hAnsi="Times New Roman" w:cs="Times New Roman"/>
          <w:sz w:val="84"/>
          <w:szCs w:val="84"/>
        </w:rPr>
        <w:tab/>
      </w:r>
      <w:r>
        <w:rPr>
          <w:rFonts w:ascii="Times New Roman" w:hAnsi="Times New Roman" w:cs="Times New Roman"/>
          <w:sz w:val="84"/>
          <w:szCs w:val="84"/>
        </w:rPr>
        <w:tab/>
      </w:r>
      <w:r>
        <w:rPr>
          <w:rFonts w:ascii="Times New Roman" w:hAnsi="Times New Roman" w:cs="Times New Roman"/>
          <w:sz w:val="84"/>
          <w:szCs w:val="84"/>
        </w:rPr>
        <w:tab/>
      </w:r>
      <w:r>
        <w:rPr>
          <w:rFonts w:ascii="Times New Roman" w:hAnsi="Times New Roman" w:cs="Times New Roman"/>
          <w:sz w:val="84"/>
          <w:szCs w:val="84"/>
        </w:rPr>
        <w:tab/>
      </w:r>
      <w:r>
        <w:rPr>
          <w:rFonts w:ascii="Times New Roman" w:hAnsi="Times New Roman" w:cs="Times New Roman"/>
          <w:sz w:val="84"/>
          <w:szCs w:val="84"/>
        </w:rPr>
        <w:tab/>
      </w:r>
    </w:p>
    <w:p w:rsidR="005D41FB" w:rsidRPr="005D41FB" w:rsidRDefault="005D41FB" w:rsidP="00F63EA9">
      <w:pPr>
        <w:widowControl w:val="0"/>
        <w:autoSpaceDE w:val="0"/>
        <w:autoSpaceDN w:val="0"/>
        <w:adjustRightInd w:val="0"/>
        <w:rPr>
          <w:rFonts w:ascii="Times New Roman" w:hAnsi="Times New Roman" w:cs="Times New Roman"/>
          <w:sz w:val="84"/>
          <w:szCs w:val="84"/>
        </w:rPr>
      </w:pPr>
      <w:r>
        <w:rPr>
          <w:rFonts w:ascii="Times New Roman" w:hAnsi="Times New Roman" w:cs="Times New Roman"/>
          <w:sz w:val="84"/>
          <w:szCs w:val="84"/>
        </w:rPr>
        <w:tab/>
      </w:r>
      <w:r>
        <w:rPr>
          <w:rFonts w:ascii="Times New Roman" w:hAnsi="Times New Roman" w:cs="Times New Roman"/>
          <w:sz w:val="84"/>
          <w:szCs w:val="84"/>
        </w:rPr>
        <w:tab/>
      </w:r>
      <w:r>
        <w:rPr>
          <w:rFonts w:ascii="Times New Roman" w:hAnsi="Times New Roman" w:cs="Times New Roman"/>
          <w:sz w:val="84"/>
          <w:szCs w:val="84"/>
        </w:rPr>
        <w:tab/>
      </w:r>
      <w:r>
        <w:rPr>
          <w:rFonts w:ascii="Times New Roman" w:hAnsi="Times New Roman" w:cs="Times New Roman"/>
          <w:sz w:val="84"/>
          <w:szCs w:val="84"/>
        </w:rPr>
        <w:tab/>
      </w:r>
      <w:r>
        <w:rPr>
          <w:rFonts w:ascii="Times New Roman" w:hAnsi="Times New Roman" w:cs="Times New Roman"/>
          <w:sz w:val="84"/>
          <w:szCs w:val="84"/>
        </w:rPr>
        <w:tab/>
      </w:r>
      <w:r>
        <w:rPr>
          <w:rFonts w:ascii="Times New Roman" w:hAnsi="Times New Roman" w:cs="Times New Roman"/>
          <w:sz w:val="84"/>
          <w:szCs w:val="84"/>
        </w:rPr>
        <w:tab/>
      </w:r>
      <w:r>
        <w:rPr>
          <w:rFonts w:ascii="Times New Roman" w:hAnsi="Times New Roman" w:cs="Times New Roman"/>
          <w:sz w:val="84"/>
          <w:szCs w:val="84"/>
        </w:rPr>
        <w:tab/>
      </w:r>
      <w:r>
        <w:rPr>
          <w:rFonts w:ascii="Times New Roman" w:hAnsi="Times New Roman" w:cs="Times New Roman"/>
          <w:sz w:val="84"/>
          <w:szCs w:val="84"/>
        </w:rPr>
        <w:tab/>
      </w:r>
      <w:r>
        <w:rPr>
          <w:rFonts w:ascii="Times New Roman" w:hAnsi="Times New Roman" w:cs="Times New Roman"/>
          <w:sz w:val="84"/>
          <w:szCs w:val="84"/>
        </w:rPr>
        <w:tab/>
      </w:r>
      <w:r w:rsidRPr="005D41FB">
        <w:rPr>
          <w:rFonts w:ascii="Times New Roman" w:hAnsi="Times New Roman" w:cs="Times New Roman"/>
        </w:rPr>
        <w:t xml:space="preserve">Source:  </w:t>
      </w:r>
      <w:r>
        <w:rPr>
          <w:rFonts w:ascii="Times New Roman" w:hAnsi="Times New Roman" w:cs="Times New Roman"/>
        </w:rPr>
        <w:t>CCSS Appendix A</w:t>
      </w:r>
    </w:p>
    <w:p w:rsidR="009706A9" w:rsidRPr="00CB782F" w:rsidRDefault="002D5519" w:rsidP="002D5519">
      <w:pPr>
        <w:widowControl w:val="0"/>
        <w:autoSpaceDE w:val="0"/>
        <w:autoSpaceDN w:val="0"/>
        <w:adjustRightInd w:val="0"/>
        <w:rPr>
          <w:rFonts w:ascii="Apple Chancery" w:hAnsi="Apple Chancery" w:cs="Apple Chancery"/>
          <w:sz w:val="80"/>
          <w:szCs w:val="80"/>
        </w:rPr>
      </w:pPr>
      <w:r w:rsidRPr="00CB782F">
        <w:rPr>
          <w:rFonts w:ascii="Apple Chancery" w:hAnsi="Apple Chancery" w:cs="Apple Chancery"/>
          <w:sz w:val="80"/>
          <w:szCs w:val="80"/>
        </w:rPr>
        <w:lastRenderedPageBreak/>
        <w:t xml:space="preserve">A logical argument </w:t>
      </w:r>
      <w:r w:rsidR="009706A9" w:rsidRPr="00CB782F">
        <w:rPr>
          <w:rFonts w:ascii="Apple Chancery" w:hAnsi="Apple Chancery" w:cs="Apple Chancery"/>
          <w:sz w:val="80"/>
          <w:szCs w:val="80"/>
        </w:rPr>
        <w:t>convinces the audience because</w:t>
      </w:r>
      <w:r w:rsidR="00CB782F" w:rsidRPr="00CB782F">
        <w:rPr>
          <w:rFonts w:ascii="Apple Chancery" w:hAnsi="Apple Chancery" w:cs="Apple Chancery"/>
          <w:sz w:val="80"/>
          <w:szCs w:val="80"/>
        </w:rPr>
        <w:t xml:space="preserve"> </w:t>
      </w:r>
      <w:r w:rsidR="009706A9" w:rsidRPr="00CB782F">
        <w:rPr>
          <w:rFonts w:ascii="Apple Chancery" w:hAnsi="Apple Chancery" w:cs="Apple Chancery"/>
          <w:sz w:val="80"/>
          <w:szCs w:val="80"/>
        </w:rPr>
        <w:t>of the per</w:t>
      </w:r>
      <w:r w:rsidRPr="00CB782F">
        <w:rPr>
          <w:rFonts w:ascii="Apple Chancery" w:hAnsi="Apple Chancery" w:cs="Apple Chancery"/>
          <w:sz w:val="80"/>
          <w:szCs w:val="80"/>
        </w:rPr>
        <w:t xml:space="preserve">ceived merit and reasonableness </w:t>
      </w:r>
      <w:r w:rsidR="009706A9" w:rsidRPr="00CB782F">
        <w:rPr>
          <w:rFonts w:ascii="Apple Chancery" w:hAnsi="Apple Chancery" w:cs="Apple Chancery"/>
          <w:sz w:val="80"/>
          <w:szCs w:val="80"/>
        </w:rPr>
        <w:t>of the claims and proofs offered rather</w:t>
      </w:r>
      <w:r w:rsidRPr="00CB782F">
        <w:rPr>
          <w:rFonts w:ascii="Apple Chancery" w:hAnsi="Apple Chancery" w:cs="Apple Chancery"/>
          <w:sz w:val="80"/>
          <w:szCs w:val="80"/>
        </w:rPr>
        <w:t xml:space="preserve"> </w:t>
      </w:r>
      <w:r w:rsidR="009706A9" w:rsidRPr="00CB782F">
        <w:rPr>
          <w:rFonts w:ascii="Apple Chancery" w:hAnsi="Apple Chancery" w:cs="Apple Chancery"/>
          <w:sz w:val="80"/>
          <w:szCs w:val="80"/>
        </w:rPr>
        <w:t>than either the emotions the writing evokes in</w:t>
      </w:r>
      <w:r w:rsidRPr="00CB782F">
        <w:rPr>
          <w:rFonts w:ascii="Apple Chancery" w:hAnsi="Apple Chancery" w:cs="Apple Chancery"/>
          <w:sz w:val="80"/>
          <w:szCs w:val="80"/>
        </w:rPr>
        <w:t xml:space="preserve"> </w:t>
      </w:r>
      <w:r w:rsidR="009706A9" w:rsidRPr="00CB782F">
        <w:rPr>
          <w:rFonts w:ascii="Apple Chancery" w:hAnsi="Apple Chancery" w:cs="Apple Chancery"/>
          <w:sz w:val="80"/>
          <w:szCs w:val="80"/>
        </w:rPr>
        <w:t>the audience or the character or credentials</w:t>
      </w:r>
      <w:r w:rsidRPr="00CB782F">
        <w:rPr>
          <w:rFonts w:ascii="Apple Chancery" w:hAnsi="Apple Chancery" w:cs="Apple Chancery"/>
          <w:sz w:val="80"/>
          <w:szCs w:val="80"/>
        </w:rPr>
        <w:t xml:space="preserve"> </w:t>
      </w:r>
      <w:r w:rsidR="009706A9" w:rsidRPr="00CB782F">
        <w:rPr>
          <w:rFonts w:ascii="Apple Chancery" w:hAnsi="Apple Chancery" w:cs="Apple Chancery"/>
          <w:sz w:val="80"/>
          <w:szCs w:val="80"/>
        </w:rPr>
        <w:t>of the writer.</w:t>
      </w:r>
      <w:r w:rsidR="005D41FB">
        <w:rPr>
          <w:rFonts w:ascii="Apple Chancery" w:hAnsi="Apple Chancery" w:cs="Apple Chancery"/>
          <w:sz w:val="80"/>
          <w:szCs w:val="80"/>
        </w:rPr>
        <w:t xml:space="preserve">           </w:t>
      </w:r>
      <w:r w:rsidR="005D41FB">
        <w:rPr>
          <w:rFonts w:ascii="Apple Chancery" w:hAnsi="Apple Chancery" w:cs="Apple Chancery"/>
          <w:sz w:val="80"/>
          <w:szCs w:val="80"/>
        </w:rPr>
        <w:tab/>
      </w:r>
      <w:r w:rsidR="005D41FB">
        <w:rPr>
          <w:rFonts w:ascii="Apple Chancery" w:hAnsi="Apple Chancery" w:cs="Apple Chancery"/>
          <w:sz w:val="80"/>
          <w:szCs w:val="80"/>
        </w:rPr>
        <w:tab/>
      </w:r>
      <w:r w:rsidR="005D41FB">
        <w:rPr>
          <w:rFonts w:ascii="Apple Chancery" w:hAnsi="Apple Chancery" w:cs="Apple Chancery"/>
          <w:sz w:val="80"/>
          <w:szCs w:val="80"/>
        </w:rPr>
        <w:tab/>
      </w:r>
      <w:r w:rsidR="005D41FB">
        <w:rPr>
          <w:rFonts w:ascii="Apple Chancery" w:hAnsi="Apple Chancery" w:cs="Apple Chancery"/>
          <w:sz w:val="80"/>
          <w:szCs w:val="80"/>
        </w:rPr>
        <w:tab/>
      </w:r>
      <w:r w:rsidR="005D41FB">
        <w:rPr>
          <w:rFonts w:ascii="Apple Chancery" w:hAnsi="Apple Chancery" w:cs="Apple Chancery"/>
          <w:sz w:val="80"/>
          <w:szCs w:val="80"/>
        </w:rPr>
        <w:tab/>
      </w:r>
      <w:r w:rsidR="005D41FB">
        <w:rPr>
          <w:rFonts w:ascii="Apple Chancery" w:hAnsi="Apple Chancery" w:cs="Apple Chancery"/>
          <w:sz w:val="80"/>
          <w:szCs w:val="80"/>
        </w:rPr>
        <w:lastRenderedPageBreak/>
        <w:tab/>
      </w:r>
      <w:r w:rsidR="005D41FB">
        <w:rPr>
          <w:rFonts w:ascii="Apple Chancery" w:hAnsi="Apple Chancery" w:cs="Apple Chancery"/>
          <w:sz w:val="80"/>
          <w:szCs w:val="80"/>
        </w:rPr>
        <w:tab/>
      </w:r>
      <w:r w:rsidR="005D41FB">
        <w:rPr>
          <w:rFonts w:ascii="Apple Chancery" w:hAnsi="Apple Chancery" w:cs="Apple Chancery"/>
          <w:sz w:val="80"/>
          <w:szCs w:val="80"/>
        </w:rPr>
        <w:tab/>
      </w:r>
      <w:r w:rsidR="005D41FB">
        <w:rPr>
          <w:rFonts w:ascii="Apple Chancery" w:hAnsi="Apple Chancery" w:cs="Apple Chancery"/>
          <w:sz w:val="80"/>
          <w:szCs w:val="80"/>
        </w:rPr>
        <w:tab/>
      </w:r>
      <w:r w:rsidR="005D41FB">
        <w:rPr>
          <w:rFonts w:ascii="Apple Chancery" w:hAnsi="Apple Chancery" w:cs="Apple Chancery"/>
          <w:sz w:val="80"/>
          <w:szCs w:val="80"/>
        </w:rPr>
        <w:tab/>
      </w:r>
      <w:r w:rsidR="005D41FB" w:rsidRPr="005D41FB">
        <w:rPr>
          <w:rFonts w:ascii="Apple Chancery" w:hAnsi="Apple Chancery" w:cs="Apple Chancery"/>
          <w:sz w:val="20"/>
          <w:szCs w:val="20"/>
        </w:rPr>
        <w:t>Source</w:t>
      </w:r>
      <w:r w:rsidR="005D41FB">
        <w:rPr>
          <w:rFonts w:ascii="Apple Chancery" w:hAnsi="Apple Chancery" w:cs="Apple Chancery"/>
          <w:sz w:val="20"/>
          <w:szCs w:val="20"/>
        </w:rPr>
        <w:t>: CCSS Appendix A</w:t>
      </w:r>
      <w:r w:rsidR="005D41FB">
        <w:rPr>
          <w:rFonts w:ascii="Apple Chancery" w:hAnsi="Apple Chancery" w:cs="Apple Chancery"/>
          <w:sz w:val="80"/>
          <w:szCs w:val="80"/>
        </w:rPr>
        <w:t xml:space="preserve"> </w:t>
      </w:r>
    </w:p>
    <w:p w:rsidR="005D41FB" w:rsidRDefault="009706A9" w:rsidP="002D5519">
      <w:pPr>
        <w:widowControl w:val="0"/>
        <w:autoSpaceDE w:val="0"/>
        <w:autoSpaceDN w:val="0"/>
        <w:adjustRightInd w:val="0"/>
        <w:rPr>
          <w:rFonts w:ascii="Andale Mono" w:hAnsi="Andale Mono" w:cs="Times New Roman"/>
          <w:sz w:val="80"/>
          <w:szCs w:val="80"/>
        </w:rPr>
      </w:pPr>
      <w:r w:rsidRPr="00CB782F">
        <w:rPr>
          <w:rFonts w:ascii="Andale Mono" w:hAnsi="Andale Mono" w:cs="Times New Roman"/>
          <w:sz w:val="80"/>
          <w:szCs w:val="80"/>
        </w:rPr>
        <w:t>While all three text types a</w:t>
      </w:r>
      <w:r w:rsidR="002D5519" w:rsidRPr="00CB782F">
        <w:rPr>
          <w:rFonts w:ascii="Andale Mono" w:hAnsi="Andale Mono" w:cs="Times New Roman"/>
          <w:sz w:val="80"/>
          <w:szCs w:val="80"/>
        </w:rPr>
        <w:t xml:space="preserve">re important, the Standards put </w:t>
      </w:r>
      <w:r w:rsidRPr="00CB782F">
        <w:rPr>
          <w:rFonts w:ascii="Andale Mono" w:hAnsi="Andale Mono" w:cs="Times New Roman"/>
          <w:sz w:val="80"/>
          <w:szCs w:val="80"/>
        </w:rPr>
        <w:t>particular emphasis on students’ ability to write sound arguments</w:t>
      </w:r>
      <w:r w:rsidR="002D5519" w:rsidRPr="00CB782F">
        <w:rPr>
          <w:rFonts w:ascii="Andale Mono" w:hAnsi="Andale Mono" w:cs="Times New Roman"/>
          <w:sz w:val="80"/>
          <w:szCs w:val="80"/>
        </w:rPr>
        <w:t xml:space="preserve"> </w:t>
      </w:r>
      <w:r w:rsidRPr="00CB782F">
        <w:rPr>
          <w:rFonts w:ascii="Andale Mono" w:hAnsi="Andale Mono" w:cs="Times New Roman"/>
          <w:sz w:val="80"/>
          <w:szCs w:val="80"/>
        </w:rPr>
        <w:t>on substantive topics and issues, as this ability is critical</w:t>
      </w:r>
      <w:r w:rsidR="002D5519" w:rsidRPr="00CB782F">
        <w:rPr>
          <w:rFonts w:ascii="Andale Mono" w:hAnsi="Andale Mono" w:cs="Times New Roman"/>
          <w:sz w:val="80"/>
          <w:szCs w:val="80"/>
        </w:rPr>
        <w:t xml:space="preserve"> </w:t>
      </w:r>
      <w:r w:rsidRPr="00CB782F">
        <w:rPr>
          <w:rFonts w:ascii="Andale Mono" w:hAnsi="Andale Mono" w:cs="Times New Roman"/>
          <w:sz w:val="80"/>
          <w:szCs w:val="80"/>
        </w:rPr>
        <w:t>to college and career readiness.</w:t>
      </w:r>
    </w:p>
    <w:p w:rsidR="005D41FB" w:rsidRDefault="005D41FB" w:rsidP="002D5519">
      <w:pPr>
        <w:widowControl w:val="0"/>
        <w:autoSpaceDE w:val="0"/>
        <w:autoSpaceDN w:val="0"/>
        <w:adjustRightInd w:val="0"/>
        <w:rPr>
          <w:rFonts w:ascii="Andale Mono" w:hAnsi="Andale Mono" w:cs="Times New Roman"/>
          <w:sz w:val="80"/>
          <w:szCs w:val="80"/>
        </w:rPr>
      </w:pPr>
    </w:p>
    <w:p w:rsidR="009706A9" w:rsidRPr="005D41FB" w:rsidRDefault="005D41FB" w:rsidP="005D41FB">
      <w:pPr>
        <w:widowControl w:val="0"/>
        <w:autoSpaceDE w:val="0"/>
        <w:autoSpaceDN w:val="0"/>
        <w:adjustRightInd w:val="0"/>
        <w:rPr>
          <w:rFonts w:ascii="Andale Mono" w:hAnsi="Andale Mono" w:cs="Times New Roman"/>
          <w:sz w:val="80"/>
          <w:szCs w:val="80"/>
        </w:rPr>
      </w:pPr>
      <w:r>
        <w:rPr>
          <w:rFonts w:ascii="Andale Mono" w:hAnsi="Andale Mono" w:cs="Times New Roman"/>
          <w:sz w:val="80"/>
          <w:szCs w:val="80"/>
        </w:rPr>
        <w:lastRenderedPageBreak/>
        <w:tab/>
      </w:r>
      <w:r>
        <w:rPr>
          <w:rFonts w:ascii="Andale Mono" w:hAnsi="Andale Mono" w:cs="Times New Roman"/>
          <w:sz w:val="80"/>
          <w:szCs w:val="80"/>
        </w:rPr>
        <w:tab/>
      </w:r>
      <w:r>
        <w:rPr>
          <w:rFonts w:ascii="Andale Mono" w:hAnsi="Andale Mono" w:cs="Times New Roman"/>
          <w:sz w:val="80"/>
          <w:szCs w:val="80"/>
        </w:rPr>
        <w:tab/>
      </w:r>
      <w:r>
        <w:rPr>
          <w:rFonts w:ascii="Andale Mono" w:hAnsi="Andale Mono" w:cs="Times New Roman"/>
          <w:sz w:val="80"/>
          <w:szCs w:val="80"/>
        </w:rPr>
        <w:tab/>
      </w:r>
      <w:r>
        <w:rPr>
          <w:rFonts w:ascii="Andale Mono" w:hAnsi="Andale Mono" w:cs="Times New Roman"/>
          <w:sz w:val="80"/>
          <w:szCs w:val="80"/>
        </w:rPr>
        <w:tab/>
      </w:r>
      <w:r>
        <w:rPr>
          <w:rFonts w:ascii="Andale Mono" w:hAnsi="Andale Mono" w:cs="Times New Roman"/>
          <w:sz w:val="80"/>
          <w:szCs w:val="80"/>
        </w:rPr>
        <w:tab/>
      </w:r>
      <w:r>
        <w:rPr>
          <w:rFonts w:ascii="Andale Mono" w:hAnsi="Andale Mono" w:cs="Times New Roman"/>
          <w:sz w:val="80"/>
          <w:szCs w:val="80"/>
        </w:rPr>
        <w:tab/>
      </w:r>
      <w:r>
        <w:rPr>
          <w:rFonts w:ascii="Andale Mono" w:hAnsi="Andale Mono" w:cs="Times New Roman"/>
          <w:sz w:val="80"/>
          <w:szCs w:val="80"/>
        </w:rPr>
        <w:tab/>
      </w:r>
      <w:r>
        <w:rPr>
          <w:rFonts w:ascii="Andale Mono" w:hAnsi="Andale Mono" w:cs="Times New Roman"/>
          <w:sz w:val="80"/>
          <w:szCs w:val="80"/>
        </w:rPr>
        <w:tab/>
      </w:r>
      <w:r w:rsidRPr="005D41FB">
        <w:rPr>
          <w:rFonts w:ascii="Andale Mono" w:hAnsi="Andale Mono" w:cs="Times New Roman"/>
        </w:rPr>
        <w:t>Source: CCSS</w:t>
      </w:r>
      <w:r>
        <w:rPr>
          <w:rFonts w:ascii="Andale Mono" w:hAnsi="Andale Mono" w:cs="Times New Roman"/>
        </w:rPr>
        <w:t xml:space="preserve"> Appendix </w:t>
      </w:r>
      <w:r w:rsidR="009706A9" w:rsidRPr="00F63EA9">
        <w:rPr>
          <w:rFonts w:ascii="Abadi MT Condensed Light" w:hAnsi="Abadi MT Condensed Light" w:cs="Times New Roman"/>
          <w:sz w:val="48"/>
          <w:szCs w:val="48"/>
        </w:rPr>
        <w:t>The value of effective argument extends well beyond the classroom or workplace, As Richard Fulkerson</w:t>
      </w:r>
      <w:r w:rsidR="002D5519" w:rsidRPr="00F63EA9">
        <w:rPr>
          <w:rFonts w:ascii="Abadi MT Condensed Light" w:hAnsi="Abadi MT Condensed Light" w:cs="Times New Roman"/>
          <w:sz w:val="48"/>
          <w:szCs w:val="48"/>
        </w:rPr>
        <w:t xml:space="preserve"> </w:t>
      </w:r>
      <w:r w:rsidR="009706A9" w:rsidRPr="00F63EA9">
        <w:rPr>
          <w:rFonts w:ascii="Abadi MT Condensed Light" w:hAnsi="Abadi MT Condensed Light" w:cs="Times New Roman"/>
          <w:sz w:val="48"/>
          <w:szCs w:val="48"/>
        </w:rPr>
        <w:t>(1996) puts it in Teaching the Argument in Writing, the proper context for thinking about argument is one “in which</w:t>
      </w:r>
      <w:r w:rsidR="002D5519" w:rsidRPr="00F63EA9">
        <w:rPr>
          <w:rFonts w:ascii="Abadi MT Condensed Light" w:hAnsi="Abadi MT Condensed Light" w:cs="Times New Roman"/>
          <w:sz w:val="48"/>
          <w:szCs w:val="48"/>
        </w:rPr>
        <w:t xml:space="preserve"> </w:t>
      </w:r>
      <w:r w:rsidR="009706A9" w:rsidRPr="00F63EA9">
        <w:rPr>
          <w:rFonts w:ascii="Abadi MT Condensed Light" w:hAnsi="Abadi MT Condensed Light" w:cs="Times New Roman"/>
          <w:sz w:val="48"/>
          <w:szCs w:val="48"/>
        </w:rPr>
        <w:t>the goal is not victory but a good decision, one in which all arguers are at risk of needing to alter their views, one in</w:t>
      </w:r>
      <w:r w:rsidR="002D5519" w:rsidRPr="00F63EA9">
        <w:rPr>
          <w:rFonts w:ascii="Abadi MT Condensed Light" w:hAnsi="Abadi MT Condensed Light" w:cs="Times New Roman"/>
          <w:sz w:val="48"/>
          <w:szCs w:val="48"/>
        </w:rPr>
        <w:t xml:space="preserve"> </w:t>
      </w:r>
      <w:r w:rsidR="009706A9" w:rsidRPr="00F63EA9">
        <w:rPr>
          <w:rFonts w:ascii="Abadi MT Condensed Light" w:hAnsi="Abadi MT Condensed Light" w:cs="Times New Roman"/>
          <w:sz w:val="48"/>
          <w:szCs w:val="48"/>
        </w:rPr>
        <w:t>which a participant takes seriously and fairly the views different from his or her own” (pp. 16–17). Such capacities are</w:t>
      </w:r>
      <w:r w:rsidR="002D5519" w:rsidRPr="00F63EA9">
        <w:rPr>
          <w:rFonts w:ascii="Abadi MT Condensed Light" w:hAnsi="Abadi MT Condensed Light" w:cs="Times New Roman"/>
          <w:sz w:val="48"/>
          <w:szCs w:val="48"/>
        </w:rPr>
        <w:t xml:space="preserve"> </w:t>
      </w:r>
      <w:r w:rsidR="009706A9" w:rsidRPr="00F63EA9">
        <w:rPr>
          <w:rFonts w:ascii="Abadi MT Condensed Light" w:hAnsi="Abadi MT Condensed Light" w:cs="Times New Roman"/>
          <w:sz w:val="48"/>
          <w:szCs w:val="48"/>
        </w:rPr>
        <w:t>broadly important for the literate, educated person living in the diverse, information-rich environment of the twenty</w:t>
      </w:r>
      <w:r w:rsidR="002D5519" w:rsidRPr="00F63EA9">
        <w:rPr>
          <w:rFonts w:ascii="Abadi MT Condensed Light" w:hAnsi="Abadi MT Condensed Light" w:cs="Times New Roman"/>
          <w:sz w:val="48"/>
          <w:szCs w:val="48"/>
        </w:rPr>
        <w:t>-</w:t>
      </w:r>
      <w:r w:rsidR="009706A9" w:rsidRPr="00F63EA9">
        <w:rPr>
          <w:rFonts w:ascii="Abadi MT Condensed Light" w:hAnsi="Abadi MT Condensed Light" w:cs="Times New Roman"/>
          <w:sz w:val="48"/>
          <w:szCs w:val="48"/>
        </w:rPr>
        <w:t>first</w:t>
      </w:r>
      <w:r w:rsidR="002D5519" w:rsidRPr="00F63EA9">
        <w:rPr>
          <w:rFonts w:ascii="Abadi MT Condensed Light" w:hAnsi="Abadi MT Condensed Light" w:cs="Times New Roman"/>
          <w:sz w:val="48"/>
          <w:szCs w:val="48"/>
        </w:rPr>
        <w:t xml:space="preserve"> </w:t>
      </w:r>
      <w:r w:rsidR="009706A9" w:rsidRPr="00F63EA9">
        <w:rPr>
          <w:rFonts w:ascii="Abadi MT Condensed Light" w:hAnsi="Abadi MT Condensed Light" w:cs="Times New Roman"/>
          <w:sz w:val="48"/>
          <w:szCs w:val="48"/>
        </w:rPr>
        <w:t>century.</w:t>
      </w:r>
      <w:r>
        <w:rPr>
          <w:rFonts w:ascii="Abadi MT Condensed Light" w:hAnsi="Abadi MT Condensed Light" w:cs="Times New Roman"/>
          <w:sz w:val="48"/>
          <w:szCs w:val="48"/>
        </w:rPr>
        <w:t xml:space="preserve"> </w:t>
      </w:r>
      <w:r>
        <w:rPr>
          <w:rFonts w:ascii="Abadi MT Condensed Light" w:hAnsi="Abadi MT Condensed Light" w:cs="Times New Roman"/>
          <w:sz w:val="48"/>
          <w:szCs w:val="48"/>
        </w:rPr>
        <w:tab/>
      </w:r>
      <w:r>
        <w:rPr>
          <w:rFonts w:ascii="Abadi MT Condensed Light" w:hAnsi="Abadi MT Condensed Light" w:cs="Times New Roman"/>
          <w:sz w:val="48"/>
          <w:szCs w:val="48"/>
        </w:rPr>
        <w:tab/>
      </w:r>
      <w:r>
        <w:rPr>
          <w:rFonts w:ascii="Abadi MT Condensed Light" w:hAnsi="Abadi MT Condensed Light" w:cs="Times New Roman"/>
          <w:sz w:val="48"/>
          <w:szCs w:val="48"/>
        </w:rPr>
        <w:tab/>
      </w:r>
      <w:r>
        <w:rPr>
          <w:rFonts w:ascii="Abadi MT Condensed Light" w:hAnsi="Abadi MT Condensed Light" w:cs="Times New Roman"/>
          <w:sz w:val="48"/>
          <w:szCs w:val="48"/>
        </w:rPr>
        <w:tab/>
      </w:r>
      <w:r>
        <w:rPr>
          <w:rFonts w:ascii="Abadi MT Condensed Light" w:hAnsi="Abadi MT Condensed Light" w:cs="Times New Roman"/>
          <w:sz w:val="48"/>
          <w:szCs w:val="48"/>
        </w:rPr>
        <w:tab/>
      </w:r>
      <w:r>
        <w:rPr>
          <w:rFonts w:ascii="Abadi MT Condensed Light" w:hAnsi="Abadi MT Condensed Light" w:cs="Times New Roman"/>
          <w:sz w:val="48"/>
          <w:szCs w:val="48"/>
        </w:rPr>
        <w:tab/>
      </w:r>
      <w:r>
        <w:rPr>
          <w:rFonts w:ascii="Abadi MT Condensed Light" w:hAnsi="Abadi MT Condensed Light" w:cs="Times New Roman"/>
          <w:sz w:val="48"/>
          <w:szCs w:val="48"/>
        </w:rPr>
        <w:tab/>
      </w:r>
      <w:r w:rsidRPr="005D41FB">
        <w:rPr>
          <w:rFonts w:ascii="Abadi MT Condensed Light" w:hAnsi="Abadi MT Condensed Light" w:cs="Times New Roman"/>
          <w:sz w:val="20"/>
          <w:szCs w:val="20"/>
        </w:rPr>
        <w:t>Source: CCSS Appendix A</w:t>
      </w:r>
    </w:p>
    <w:p w:rsidR="009706A9" w:rsidRPr="005D41FB" w:rsidRDefault="005D41FB" w:rsidP="009706A9">
      <w:pPr>
        <w:rPr>
          <w:rFonts w:ascii="Times New Roman" w:hAnsi="Times New Roman" w:cs="Times New Roman"/>
        </w:rPr>
      </w:pPr>
      <w:r>
        <w:rPr>
          <w:rFonts w:ascii="Times New Roman" w:hAnsi="Times New Roman" w:cs="Times New Roman"/>
          <w:sz w:val="44"/>
          <w:szCs w:val="44"/>
        </w:rPr>
        <w:tab/>
      </w:r>
      <w:r>
        <w:rPr>
          <w:rFonts w:ascii="Times New Roman" w:hAnsi="Times New Roman" w:cs="Times New Roman"/>
          <w:sz w:val="44"/>
          <w:szCs w:val="44"/>
        </w:rPr>
        <w:tab/>
      </w:r>
      <w:r>
        <w:rPr>
          <w:rFonts w:ascii="Times New Roman" w:hAnsi="Times New Roman" w:cs="Times New Roman"/>
          <w:sz w:val="44"/>
          <w:szCs w:val="44"/>
        </w:rPr>
        <w:tab/>
      </w:r>
      <w:r>
        <w:rPr>
          <w:rFonts w:ascii="Times New Roman" w:hAnsi="Times New Roman" w:cs="Times New Roman"/>
          <w:sz w:val="44"/>
          <w:szCs w:val="44"/>
        </w:rPr>
        <w:tab/>
      </w:r>
      <w:r>
        <w:rPr>
          <w:rFonts w:ascii="Times New Roman" w:hAnsi="Times New Roman" w:cs="Times New Roman"/>
          <w:sz w:val="44"/>
          <w:szCs w:val="44"/>
        </w:rPr>
        <w:tab/>
      </w:r>
      <w:r>
        <w:rPr>
          <w:rFonts w:ascii="Times New Roman" w:hAnsi="Times New Roman" w:cs="Times New Roman"/>
          <w:sz w:val="44"/>
          <w:szCs w:val="44"/>
        </w:rPr>
        <w:tab/>
      </w:r>
      <w:r>
        <w:rPr>
          <w:rFonts w:ascii="Times New Roman" w:hAnsi="Times New Roman" w:cs="Times New Roman"/>
          <w:sz w:val="44"/>
          <w:szCs w:val="44"/>
        </w:rPr>
        <w:tab/>
      </w:r>
      <w:r>
        <w:rPr>
          <w:rFonts w:ascii="Times New Roman" w:hAnsi="Times New Roman" w:cs="Times New Roman"/>
          <w:sz w:val="44"/>
          <w:szCs w:val="44"/>
        </w:rPr>
        <w:tab/>
      </w:r>
      <w:r>
        <w:rPr>
          <w:rFonts w:ascii="Times New Roman" w:hAnsi="Times New Roman" w:cs="Times New Roman"/>
          <w:sz w:val="44"/>
          <w:szCs w:val="44"/>
        </w:rPr>
        <w:tab/>
      </w:r>
    </w:p>
    <w:p w:rsidR="009706A9" w:rsidRPr="005D41FB" w:rsidRDefault="009706A9" w:rsidP="009706A9">
      <w:pPr>
        <w:widowControl w:val="0"/>
        <w:autoSpaceDE w:val="0"/>
        <w:autoSpaceDN w:val="0"/>
        <w:adjustRightInd w:val="0"/>
        <w:rPr>
          <w:rFonts w:ascii="BlairMdITC TT-Medium" w:hAnsi="BlairMdITC TT-Medium" w:cs="Times New Roman"/>
          <w:sz w:val="72"/>
          <w:szCs w:val="72"/>
        </w:rPr>
      </w:pPr>
      <w:r w:rsidRPr="005D41FB">
        <w:rPr>
          <w:rFonts w:ascii="BlairMdITC TT-Medium" w:hAnsi="BlairMdITC TT-Medium" w:cs="Times New Roman"/>
          <w:sz w:val="72"/>
          <w:szCs w:val="72"/>
        </w:rPr>
        <w:t>In a</w:t>
      </w:r>
      <w:r w:rsidR="008D7836" w:rsidRPr="005D41FB">
        <w:rPr>
          <w:rFonts w:ascii="BlairMdITC TT-Medium" w:hAnsi="BlairMdITC TT-Medium" w:cs="Times New Roman"/>
          <w:sz w:val="72"/>
          <w:szCs w:val="72"/>
        </w:rPr>
        <w:t xml:space="preserve">n Age of Information, what most </w:t>
      </w:r>
      <w:r w:rsidRPr="005D41FB">
        <w:rPr>
          <w:rFonts w:ascii="BlairMdITC TT-Medium" w:hAnsi="BlairMdITC TT-Medium" w:cs="Times New Roman"/>
          <w:sz w:val="72"/>
          <w:szCs w:val="72"/>
        </w:rPr>
        <w:t xml:space="preserve">professionals do is research, think, and </w:t>
      </w:r>
      <w:proofErr w:type="gramStart"/>
      <w:r w:rsidRPr="005D41FB">
        <w:rPr>
          <w:rFonts w:ascii="BlairMdITC TT-Medium" w:hAnsi="BlairMdITC TT-Medium" w:cs="Times New Roman"/>
          <w:sz w:val="72"/>
          <w:szCs w:val="72"/>
        </w:rPr>
        <w:t>make</w:t>
      </w:r>
      <w:proofErr w:type="gramEnd"/>
      <w:r w:rsidRPr="005D41FB">
        <w:rPr>
          <w:rFonts w:ascii="BlairMdITC TT-Medium" w:hAnsi="BlairMdITC TT-Medium" w:cs="Times New Roman"/>
          <w:sz w:val="72"/>
          <w:szCs w:val="72"/>
        </w:rPr>
        <w:t xml:space="preserve"> arguments.</w:t>
      </w:r>
    </w:p>
    <w:p w:rsidR="009706A9" w:rsidRPr="005D41FB" w:rsidRDefault="009706A9" w:rsidP="00F63EA9">
      <w:pPr>
        <w:widowControl w:val="0"/>
        <w:autoSpaceDE w:val="0"/>
        <w:autoSpaceDN w:val="0"/>
        <w:adjustRightInd w:val="0"/>
        <w:rPr>
          <w:rFonts w:ascii="BlairMdITC TT-Medium" w:hAnsi="BlairMdITC TT-Medium" w:cs="Times New Roman"/>
          <w:sz w:val="72"/>
          <w:szCs w:val="72"/>
        </w:rPr>
      </w:pPr>
      <w:r w:rsidRPr="005D41FB">
        <w:rPr>
          <w:rFonts w:ascii="BlairMdITC TT-Medium" w:hAnsi="BlairMdITC TT-Medium" w:cs="Times New Roman"/>
          <w:sz w:val="72"/>
          <w:szCs w:val="72"/>
        </w:rPr>
        <w:lastRenderedPageBreak/>
        <w:t>And part of the value of doing your own thinking and writing is that it makes you much better at</w:t>
      </w:r>
      <w:r w:rsidR="00F63EA9" w:rsidRPr="005D41FB">
        <w:rPr>
          <w:rFonts w:ascii="BlairMdITC TT-Medium" w:hAnsi="BlairMdITC TT-Medium" w:cs="Times New Roman"/>
          <w:sz w:val="72"/>
          <w:szCs w:val="72"/>
        </w:rPr>
        <w:t xml:space="preserve"> </w:t>
      </w:r>
      <w:r w:rsidRPr="005D41FB">
        <w:rPr>
          <w:rFonts w:ascii="BlairMdITC TT-Medium" w:hAnsi="BlairMdITC TT-Medium" w:cs="Times New Roman"/>
          <w:sz w:val="72"/>
          <w:szCs w:val="72"/>
        </w:rPr>
        <w:t>evaluating the thinking and writing of others.</w:t>
      </w:r>
    </w:p>
    <w:p w:rsidR="00F63EA9" w:rsidRDefault="00F63EA9" w:rsidP="00F63EA9">
      <w:pPr>
        <w:widowControl w:val="0"/>
        <w:autoSpaceDE w:val="0"/>
        <w:autoSpaceDN w:val="0"/>
        <w:adjustRightInd w:val="0"/>
        <w:rPr>
          <w:rFonts w:ascii="BlairMdITC TT-Medium" w:hAnsi="BlairMdITC TT-Medium" w:cs="Times New Roman"/>
          <w:sz w:val="66"/>
          <w:szCs w:val="66"/>
        </w:rPr>
      </w:pPr>
    </w:p>
    <w:p w:rsidR="00F63EA9" w:rsidRPr="005D41FB" w:rsidRDefault="005D41FB" w:rsidP="00F63EA9">
      <w:pPr>
        <w:widowControl w:val="0"/>
        <w:autoSpaceDE w:val="0"/>
        <w:autoSpaceDN w:val="0"/>
        <w:adjustRightInd w:val="0"/>
        <w:rPr>
          <w:rFonts w:ascii="BlairMdITC TT-Medium" w:hAnsi="BlairMdITC TT-Medium" w:cs="Times New Roman"/>
        </w:rPr>
      </w:pPr>
      <w:r>
        <w:rPr>
          <w:rFonts w:ascii="BlairMdITC TT-Medium" w:hAnsi="BlairMdITC TT-Medium" w:cs="Times New Roman"/>
          <w:sz w:val="66"/>
          <w:szCs w:val="66"/>
        </w:rPr>
        <w:tab/>
      </w:r>
      <w:r>
        <w:rPr>
          <w:rFonts w:ascii="BlairMdITC TT-Medium" w:hAnsi="BlairMdITC TT-Medium" w:cs="Times New Roman"/>
          <w:sz w:val="66"/>
          <w:szCs w:val="66"/>
        </w:rPr>
        <w:tab/>
      </w:r>
      <w:r>
        <w:rPr>
          <w:rFonts w:ascii="BlairMdITC TT-Medium" w:hAnsi="BlairMdITC TT-Medium" w:cs="Times New Roman"/>
          <w:sz w:val="66"/>
          <w:szCs w:val="66"/>
        </w:rPr>
        <w:tab/>
      </w:r>
      <w:r>
        <w:rPr>
          <w:rFonts w:ascii="BlairMdITC TT-Medium" w:hAnsi="BlairMdITC TT-Medium" w:cs="Times New Roman"/>
          <w:sz w:val="66"/>
          <w:szCs w:val="66"/>
        </w:rPr>
        <w:tab/>
      </w:r>
      <w:r>
        <w:rPr>
          <w:rFonts w:ascii="BlairMdITC TT-Medium" w:hAnsi="BlairMdITC TT-Medium" w:cs="Times New Roman"/>
          <w:sz w:val="66"/>
          <w:szCs w:val="66"/>
        </w:rPr>
        <w:tab/>
      </w:r>
      <w:r>
        <w:rPr>
          <w:rFonts w:ascii="BlairMdITC TT-Medium" w:hAnsi="BlairMdITC TT-Medium" w:cs="Times New Roman"/>
          <w:sz w:val="66"/>
          <w:szCs w:val="66"/>
        </w:rPr>
        <w:tab/>
      </w:r>
      <w:r>
        <w:rPr>
          <w:rFonts w:ascii="BlairMdITC TT-Medium" w:hAnsi="BlairMdITC TT-Medium" w:cs="Times New Roman"/>
          <w:sz w:val="66"/>
          <w:szCs w:val="66"/>
        </w:rPr>
        <w:tab/>
      </w:r>
      <w:r>
        <w:rPr>
          <w:rFonts w:ascii="BlairMdITC TT-Medium" w:hAnsi="BlairMdITC TT-Medium" w:cs="Times New Roman"/>
          <w:sz w:val="66"/>
          <w:szCs w:val="66"/>
        </w:rPr>
        <w:tab/>
      </w:r>
      <w:r>
        <w:rPr>
          <w:rFonts w:ascii="BlairMdITC TT-Medium" w:hAnsi="BlairMdITC TT-Medium" w:cs="Times New Roman"/>
        </w:rPr>
        <w:t>Source: CCSS Appendix A</w:t>
      </w:r>
    </w:p>
    <w:p w:rsidR="00F63EA9" w:rsidRDefault="00F63EA9" w:rsidP="00F63EA9">
      <w:pPr>
        <w:widowControl w:val="0"/>
        <w:autoSpaceDE w:val="0"/>
        <w:autoSpaceDN w:val="0"/>
        <w:adjustRightInd w:val="0"/>
        <w:rPr>
          <w:rFonts w:ascii="BlairMdITC TT-Medium" w:hAnsi="BlairMdITC TT-Medium" w:cs="Times New Roman"/>
          <w:sz w:val="66"/>
          <w:szCs w:val="66"/>
        </w:rPr>
      </w:pPr>
    </w:p>
    <w:p w:rsidR="009B5095" w:rsidRDefault="009B5095" w:rsidP="00F63EA9">
      <w:pPr>
        <w:widowControl w:val="0"/>
        <w:autoSpaceDE w:val="0"/>
        <w:autoSpaceDN w:val="0"/>
        <w:adjustRightInd w:val="0"/>
        <w:rPr>
          <w:rFonts w:ascii="Papyrus" w:hAnsi="Papyrus" w:cs="Times New Roman"/>
          <w:b/>
          <w:sz w:val="60"/>
          <w:szCs w:val="60"/>
        </w:rPr>
      </w:pPr>
    </w:p>
    <w:p w:rsidR="005D41FB" w:rsidRDefault="005D41FB" w:rsidP="00F63EA9">
      <w:pPr>
        <w:widowControl w:val="0"/>
        <w:autoSpaceDE w:val="0"/>
        <w:autoSpaceDN w:val="0"/>
        <w:adjustRightInd w:val="0"/>
        <w:rPr>
          <w:rFonts w:ascii="Papyrus" w:hAnsi="Papyrus" w:cs="Times New Roman"/>
        </w:rPr>
      </w:pPr>
      <w:r w:rsidRPr="005D41FB">
        <w:rPr>
          <w:rFonts w:ascii="Papyrus" w:hAnsi="Papyrus" w:cs="Times New Roman"/>
          <w:b/>
          <w:sz w:val="60"/>
          <w:szCs w:val="60"/>
        </w:rPr>
        <w:lastRenderedPageBreak/>
        <w:t>The university is largely an “argument culture,” therefore K-12 schools should “teach the conflicts” so that students are adept at understanding and engaging in argument, both written and oral, when they enter college.  Because argument is not standard in most school curricula, only 20 percent of those who enter college are prepared in this respect.</w:t>
      </w:r>
      <w:r w:rsidRPr="005D41FB">
        <w:rPr>
          <w:rFonts w:ascii="Papyrus" w:hAnsi="Papyrus" w:cs="Times New Roman"/>
        </w:rPr>
        <w:t xml:space="preserve">  </w:t>
      </w:r>
      <w:r>
        <w:rPr>
          <w:rFonts w:ascii="Papyrus" w:hAnsi="Papyrus" w:cs="Times New Roman"/>
        </w:rPr>
        <w:t xml:space="preserve">                                      </w:t>
      </w:r>
    </w:p>
    <w:p w:rsidR="005D41FB" w:rsidRDefault="005D41FB" w:rsidP="00F63EA9">
      <w:pPr>
        <w:widowControl w:val="0"/>
        <w:autoSpaceDE w:val="0"/>
        <w:autoSpaceDN w:val="0"/>
        <w:adjustRightInd w:val="0"/>
        <w:rPr>
          <w:rFonts w:ascii="Papyrus" w:hAnsi="Papyrus" w:cs="Times New Roman"/>
        </w:rPr>
      </w:pPr>
      <w:r>
        <w:rPr>
          <w:rFonts w:ascii="Papyrus" w:hAnsi="Papyrus" w:cs="Times New Roman"/>
        </w:rPr>
        <w:tab/>
      </w:r>
      <w:r>
        <w:rPr>
          <w:rFonts w:ascii="Papyrus" w:hAnsi="Papyrus" w:cs="Times New Roman"/>
        </w:rPr>
        <w:tab/>
      </w:r>
      <w:r>
        <w:rPr>
          <w:rFonts w:ascii="Papyrus" w:hAnsi="Papyrus" w:cs="Times New Roman"/>
        </w:rPr>
        <w:tab/>
      </w:r>
      <w:r>
        <w:rPr>
          <w:rFonts w:ascii="Papyrus" w:hAnsi="Papyrus" w:cs="Times New Roman"/>
        </w:rPr>
        <w:tab/>
      </w:r>
      <w:r>
        <w:rPr>
          <w:rFonts w:ascii="Papyrus" w:hAnsi="Papyrus" w:cs="Times New Roman"/>
        </w:rPr>
        <w:tab/>
      </w:r>
      <w:r>
        <w:rPr>
          <w:rFonts w:ascii="Papyrus" w:hAnsi="Papyrus" w:cs="Times New Roman"/>
        </w:rPr>
        <w:tab/>
      </w:r>
      <w:r>
        <w:rPr>
          <w:rFonts w:ascii="Papyrus" w:hAnsi="Papyrus" w:cs="Times New Roman"/>
        </w:rPr>
        <w:tab/>
      </w:r>
      <w:r>
        <w:rPr>
          <w:rFonts w:ascii="Papyrus" w:hAnsi="Papyrus" w:cs="Times New Roman"/>
        </w:rPr>
        <w:tab/>
      </w:r>
    </w:p>
    <w:p w:rsidR="005D41FB" w:rsidRDefault="005D41FB" w:rsidP="00F63EA9">
      <w:pPr>
        <w:widowControl w:val="0"/>
        <w:autoSpaceDE w:val="0"/>
        <w:autoSpaceDN w:val="0"/>
        <w:adjustRightInd w:val="0"/>
        <w:rPr>
          <w:rFonts w:ascii="Papyrus" w:hAnsi="Papyrus" w:cs="Times New Roman"/>
        </w:rPr>
      </w:pPr>
      <w:r>
        <w:rPr>
          <w:rFonts w:ascii="Papyrus" w:hAnsi="Papyrus" w:cs="Times New Roman"/>
        </w:rPr>
        <w:tab/>
      </w:r>
      <w:r>
        <w:rPr>
          <w:rFonts w:ascii="Papyrus" w:hAnsi="Papyrus" w:cs="Times New Roman"/>
        </w:rPr>
        <w:tab/>
      </w:r>
      <w:r>
        <w:rPr>
          <w:rFonts w:ascii="Papyrus" w:hAnsi="Papyrus" w:cs="Times New Roman"/>
        </w:rPr>
        <w:tab/>
      </w:r>
      <w:r>
        <w:rPr>
          <w:rFonts w:ascii="Papyrus" w:hAnsi="Papyrus" w:cs="Times New Roman"/>
        </w:rPr>
        <w:tab/>
      </w:r>
      <w:r>
        <w:rPr>
          <w:rFonts w:ascii="Papyrus" w:hAnsi="Papyrus" w:cs="Times New Roman"/>
        </w:rPr>
        <w:tab/>
      </w:r>
      <w:r>
        <w:rPr>
          <w:rFonts w:ascii="Papyrus" w:hAnsi="Papyrus" w:cs="Times New Roman"/>
        </w:rPr>
        <w:tab/>
      </w:r>
      <w:r>
        <w:rPr>
          <w:rFonts w:ascii="Papyrus" w:hAnsi="Papyrus" w:cs="Times New Roman"/>
        </w:rPr>
        <w:tab/>
        <w:t xml:space="preserve"> </w:t>
      </w:r>
      <w:r>
        <w:rPr>
          <w:rFonts w:ascii="Papyrus" w:hAnsi="Papyrus" w:cs="Times New Roman"/>
        </w:rPr>
        <w:tab/>
      </w:r>
      <w:r w:rsidRPr="005D41FB">
        <w:rPr>
          <w:rFonts w:ascii="Papyrus" w:hAnsi="Papyrus" w:cs="Times New Roman"/>
        </w:rPr>
        <w:t>(Gerald Graff, 2003</w:t>
      </w:r>
    </w:p>
    <w:p w:rsidR="005D41FB" w:rsidRPr="005D41FB" w:rsidRDefault="005D41FB" w:rsidP="00F63EA9">
      <w:pPr>
        <w:widowControl w:val="0"/>
        <w:autoSpaceDE w:val="0"/>
        <w:autoSpaceDN w:val="0"/>
        <w:adjustRightInd w:val="0"/>
        <w:rPr>
          <w:rFonts w:ascii="Papyrus" w:hAnsi="Papyrus" w:cs="Times New Roman"/>
        </w:rPr>
      </w:pPr>
      <w:r>
        <w:rPr>
          <w:rFonts w:ascii="Papyrus" w:hAnsi="Papyrus" w:cs="Times New Roman"/>
        </w:rPr>
        <w:lastRenderedPageBreak/>
        <w:t xml:space="preserve">        </w:t>
      </w:r>
      <w:r>
        <w:rPr>
          <w:rFonts w:ascii="Papyrus" w:hAnsi="Papyrus" w:cs="Times New Roman"/>
        </w:rPr>
        <w:tab/>
      </w:r>
      <w:r>
        <w:rPr>
          <w:rFonts w:ascii="Papyrus" w:hAnsi="Papyrus" w:cs="Times New Roman"/>
        </w:rPr>
        <w:tab/>
      </w:r>
      <w:r>
        <w:rPr>
          <w:rFonts w:ascii="Papyrus" w:hAnsi="Papyrus" w:cs="Times New Roman"/>
        </w:rPr>
        <w:tab/>
      </w:r>
      <w:r>
        <w:rPr>
          <w:rFonts w:ascii="Papyrus" w:hAnsi="Papyrus" w:cs="Times New Roman"/>
        </w:rPr>
        <w:tab/>
      </w:r>
      <w:r>
        <w:rPr>
          <w:rFonts w:ascii="Papyrus" w:hAnsi="Papyrus" w:cs="Times New Roman"/>
        </w:rPr>
        <w:tab/>
      </w:r>
      <w:r>
        <w:rPr>
          <w:rFonts w:ascii="Papyrus" w:hAnsi="Papyrus" w:cs="Times New Roman"/>
        </w:rPr>
        <w:tab/>
      </w:r>
      <w:r>
        <w:rPr>
          <w:rFonts w:ascii="Papyrus" w:hAnsi="Papyrus" w:cs="Times New Roman"/>
        </w:rPr>
        <w:tab/>
      </w:r>
      <w:r>
        <w:rPr>
          <w:rFonts w:ascii="Papyrus" w:hAnsi="Papyrus" w:cs="Times New Roman"/>
        </w:rPr>
        <w:tab/>
        <w:t>Source: CCSS Appendix A</w:t>
      </w:r>
      <w:r w:rsidRPr="005D41FB">
        <w:rPr>
          <w:rFonts w:ascii="Papyrus" w:hAnsi="Papyrus" w:cs="Times New Roman"/>
        </w:rPr>
        <w:t>)</w:t>
      </w:r>
    </w:p>
    <w:sectPr w:rsidR="005D41FB" w:rsidRPr="005D41FB" w:rsidSect="00DA2995">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pple Chancery">
    <w:altName w:val="Courier New"/>
    <w:panose1 w:val="03020702040506060504"/>
    <w:charset w:val="00"/>
    <w:family w:val="auto"/>
    <w:pitch w:val="variable"/>
    <w:sig w:usb0="80000067" w:usb1="00000003" w:usb2="00000000" w:usb3="00000000" w:csb0="000001F3" w:csb1="00000000"/>
  </w:font>
  <w:font w:name="Andale Mono">
    <w:panose1 w:val="020B0509000000000004"/>
    <w:charset w:val="00"/>
    <w:family w:val="auto"/>
    <w:pitch w:val="variable"/>
    <w:sig w:usb0="00000003" w:usb1="00000000" w:usb2="00000000" w:usb3="00000000" w:csb0="00000001" w:csb1="00000000"/>
  </w:font>
  <w:font w:name="Abadi MT Condensed Light">
    <w:panose1 w:val="020B0306030101010103"/>
    <w:charset w:val="00"/>
    <w:family w:val="auto"/>
    <w:pitch w:val="variable"/>
    <w:sig w:usb0="00000003" w:usb1="00000000" w:usb2="00000000" w:usb3="00000000" w:csb0="00000001" w:csb1="00000000"/>
  </w:font>
  <w:font w:name="BlairMdITC TT-Medium">
    <w:altName w:val="Courier New"/>
    <w:panose1 w:val="00000500000000000000"/>
    <w:charset w:val="00"/>
    <w:family w:val="auto"/>
    <w:pitch w:val="variable"/>
    <w:sig w:usb0="00000003" w:usb1="00000000" w:usb2="00000000" w:usb3="00000000" w:csb0="00000001" w:csb1="00000000"/>
  </w:font>
  <w:font w:name="Papyrus">
    <w:panose1 w:val="020B0602040200020303"/>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6A9"/>
    <w:rsid w:val="002D5519"/>
    <w:rsid w:val="005763F6"/>
    <w:rsid w:val="005D41FB"/>
    <w:rsid w:val="006A57A7"/>
    <w:rsid w:val="008D7836"/>
    <w:rsid w:val="009706A9"/>
    <w:rsid w:val="009B5095"/>
    <w:rsid w:val="009D30BE"/>
    <w:rsid w:val="00CB782F"/>
    <w:rsid w:val="00DA2995"/>
    <w:rsid w:val="00DA36E4"/>
    <w:rsid w:val="00EC42D4"/>
    <w:rsid w:val="00ED48A1"/>
    <w:rsid w:val="00F63E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7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7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B2013-520C-4343-B6F4-33D3EC292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335</Words>
  <Characters>1912</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Discovery Communications LLC.</Company>
  <LinksUpToDate>false</LinksUpToDate>
  <CharactersWithSpaces>2243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Johnna Weller</dc:creator>
  <cp:lastModifiedBy>Johnna Weller</cp:lastModifiedBy>
  <cp:revision>2</cp:revision>
  <cp:lastPrinted>2014-05-28T18:08:00Z</cp:lastPrinted>
  <dcterms:created xsi:type="dcterms:W3CDTF">2014-05-28T19:18:00Z</dcterms:created>
  <dcterms:modified xsi:type="dcterms:W3CDTF">2014-05-28T19:18:00Z</dcterms:modified>
</cp:coreProperties>
</file>